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17" w:rsidRDefault="00F33517" w:rsidP="00F33517">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F33517" w:rsidRDefault="00F33517" w:rsidP="00F33517">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shd w:val="clear" w:color="auto" w:fill="FFFFFF"/>
        </w:rPr>
        <w:t>2</w:t>
      </w:r>
      <w:r>
        <w:rPr>
          <w:rFonts w:ascii="Arial" w:hAnsi="Arial" w:cs="Arial"/>
          <w:color w:val="000000"/>
          <w:sz w:val="23"/>
          <w:szCs w:val="23"/>
          <w:shd w:val="clear" w:color="auto" w:fill="FFFFFF"/>
        </w:rPr>
        <w:t>5 февраля 2020 года Дело № 2-1718/2020</w:t>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С.С. Курниковой,</w:t>
      </w:r>
      <w:r>
        <w:rPr>
          <w:rFonts w:ascii="Arial" w:hAnsi="Arial" w:cs="Arial"/>
          <w:color w:val="000000"/>
          <w:sz w:val="23"/>
          <w:szCs w:val="23"/>
        </w:rPr>
        <w:br/>
      </w:r>
      <w:r>
        <w:rPr>
          <w:rFonts w:ascii="Arial" w:hAnsi="Arial" w:cs="Arial"/>
          <w:color w:val="000000"/>
          <w:sz w:val="23"/>
          <w:szCs w:val="23"/>
          <w:shd w:val="clear" w:color="auto" w:fill="FFFFFF"/>
        </w:rPr>
        <w:t>при секретаре судебного заседания Е.Е. Анисимовой,</w:t>
      </w:r>
      <w:r>
        <w:rPr>
          <w:rFonts w:ascii="Arial" w:hAnsi="Arial" w:cs="Arial"/>
          <w:color w:val="000000"/>
          <w:sz w:val="23"/>
          <w:szCs w:val="23"/>
        </w:rPr>
        <w:br/>
      </w:r>
      <w:r>
        <w:rPr>
          <w:rFonts w:ascii="Arial" w:hAnsi="Arial" w:cs="Arial"/>
          <w:color w:val="000000"/>
          <w:sz w:val="23"/>
          <w:szCs w:val="23"/>
          <w:shd w:val="clear" w:color="auto" w:fill="FFFFFF"/>
        </w:rPr>
        <w:t>с участием представителя истцов ФИО</w:t>
      </w:r>
      <w:proofErr w:type="gramStart"/>
      <w:r>
        <w:rPr>
          <w:rFonts w:ascii="Arial" w:hAnsi="Arial" w:cs="Arial"/>
          <w:color w:val="000000"/>
          <w:sz w:val="23"/>
          <w:szCs w:val="23"/>
          <w:shd w:val="clear" w:color="auto" w:fill="FFFFFF"/>
        </w:rPr>
        <w:t>7</w:t>
      </w:r>
      <w:proofErr w:type="gramEnd"/>
      <w:r>
        <w:rPr>
          <w:rFonts w:ascii="Arial" w:hAnsi="Arial" w:cs="Arial"/>
          <w:color w:val="000000"/>
          <w:sz w:val="23"/>
          <w:szCs w:val="23"/>
          <w:shd w:val="clear" w:color="auto" w:fill="FFFFFF"/>
        </w:rPr>
        <w:t>, действующая на основании доверенности от &lt;дата изъята&gt;, от &lt;дата изъята&gt; и представителя ответчика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ФИО1, действующей на основании доверенности от &lt;дата изъята&gt;, представителя третьего лица, не заявляющего самостоятельных требований относительно предмета спора,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действующей на основании доверенности от &lt;дата изъята&gt;,</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 иску ФИО5, ФИО6, действующей от своего имени и в интересах несовершеннолетних детей ФИО2, ФИО3, ФИО4 к обществу с ограниченной ответствен</w:t>
      </w:r>
      <w:bookmarkStart w:id="0" w:name="_GoBack"/>
      <w:bookmarkEnd w:id="0"/>
      <w:r>
        <w:rPr>
          <w:rFonts w:ascii="Arial" w:hAnsi="Arial" w:cs="Arial"/>
          <w:color w:val="000000"/>
          <w:sz w:val="23"/>
          <w:szCs w:val="23"/>
          <w:shd w:val="clear" w:color="auto" w:fill="FFFFFF"/>
        </w:rPr>
        <w:t>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и компенсации морального вреда, штрафа,</w:t>
      </w:r>
      <w:r>
        <w:rPr>
          <w:rFonts w:ascii="Arial" w:hAnsi="Arial" w:cs="Arial"/>
          <w:color w:val="000000"/>
          <w:sz w:val="23"/>
          <w:szCs w:val="23"/>
        </w:rPr>
        <w:br/>
      </w:r>
      <w:r>
        <w:rPr>
          <w:rFonts w:ascii="Arial" w:hAnsi="Arial" w:cs="Arial"/>
          <w:color w:val="000000"/>
          <w:sz w:val="23"/>
          <w:szCs w:val="23"/>
        </w:rPr>
        <w:br/>
      </w:r>
    </w:p>
    <w:p w:rsidR="00F33517" w:rsidRDefault="00F33517" w:rsidP="00F33517">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F33517" w:rsidRDefault="00F33517" w:rsidP="00F33517">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ФИО5,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shd w:val="clear" w:color="auto" w:fill="FFFFFF"/>
        </w:rPr>
        <w:t>, действующая от своего имени и в интересах несовершеннолетних детей ФИО2, ФИО3, ФИО4 обратились в суд с иском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за нарушение срока передачи квартиры по договору участия в долевом строительстве, компенсации морального вреда, судебных расходов, штрафа, в основание своих требований указав, что &lt;дата изъята&gt; между истцами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лице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договор &lt;номер изъят&gt;.19/331/230/18/АБН участия в долевом строительстве жилого дома строительный &lt;номер изъят&gt;.19 жилого комплекса «Седьмое небо», микрорайона 6Б пускового комплекса &lt;номер изъят&gt;, расположенного по адресу: &lt;адрес изъят&gt;.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п.2.2. договора объектом долевого строительства является &lt;адрес изъят&gt;, состоящая из 4-х комнат, общей площадью 117,91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расположенная на 10 этаже жилого помещения многоквартирного &lt;адрес изъят&gt;.19, по строительному адресу: &lt;адрес изъят&gt;.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3.1. договора цена квартиры составляет 6 500 000 рублей. Свои обязательства по оплате истцы выполнили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п.2.6. договора срок передачи застройщиком квартиры установлен не позднее 30 июня 2019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Сообщение о завершении строительства истцами получено только 30 октября 2019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квартира до настоящего времени истцам не передана.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Просрочка исполнения обязательств по договору в период с 1 июля 2019 по 25 декабря 2019 года составила 178 дней. Таким образом, размер неустойки за нарушение сроков передачи объекта составляет 482 083 рубля 33 копейки.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изложенного, истцы, просят суд взыскать с ответчика в равных долях в </w:t>
      </w:r>
      <w:r>
        <w:rPr>
          <w:rFonts w:ascii="Arial" w:hAnsi="Arial" w:cs="Arial"/>
          <w:color w:val="000000"/>
          <w:sz w:val="23"/>
          <w:szCs w:val="23"/>
          <w:shd w:val="clear" w:color="auto" w:fill="FFFFFF"/>
        </w:rPr>
        <w:lastRenderedPageBreak/>
        <w:t>пользу ФИО5,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shd w:val="clear" w:color="auto" w:fill="FFFFFF"/>
        </w:rPr>
        <w:t>, действующей от своего имени и в интересах несовершеннолетних детей ФИО2, ФИО3, ФИО4 неустойку в связи с нарушением предусмотренного договором участия в долевом строительстве срока передачи объекта долевого строительства в размере 482 083 рублей 33 копеек, компенсацию морального вреда в размере 150 000 рублей, расходы на услуги представителя в размере 18 500 рублей, штраф.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Истцы в судебное заседание не явились, обеспечили явку своего представителя, который в судебном заседании исковые требования поддержал, просил удовлетворить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третьего лица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в судебном заседании исковые требования не признала, просила отказать, представила отзыв на исковое заявление, в котором просила применить статью </w:t>
      </w:r>
      <w:hyperlink r:id="rId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снизить размер заявленной к взысканию неустойки,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пояснения и доводы представителя истцов, представителя ответчика, изучив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color w:val="000000"/>
          <w:sz w:val="23"/>
          <w:szCs w:val="23"/>
          <w:shd w:val="clear" w:color="auto" w:fill="FFFFFF"/>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8859A8"/>
            <w:sz w:val="23"/>
            <w:szCs w:val="23"/>
            <w:bdr w:val="none" w:sz="0" w:space="0" w:color="auto" w:frame="1"/>
          </w:rPr>
          <w:t>310</w:t>
        </w:r>
      </w:hyperlink>
      <w:r>
        <w:rPr>
          <w:rFonts w:ascii="Arial" w:hAnsi="Arial" w:cs="Arial"/>
          <w:color w:val="000000"/>
          <w:sz w:val="23"/>
          <w:szCs w:val="23"/>
          <w:shd w:val="clear" w:color="auto" w:fill="FFFFFF"/>
        </w:rPr>
        <w:t>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Частью 1 статьи </w:t>
      </w:r>
      <w:hyperlink r:id="rId8" w:anchor="QE6fxC7m2Nbh"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1. Предмет регулирования настоящего Федерального закона"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предусмотрено, что данный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w:t>
      </w:r>
      <w:proofErr w:type="gramEnd"/>
      <w:r>
        <w:rPr>
          <w:rFonts w:ascii="Arial" w:hAnsi="Arial" w:cs="Arial"/>
          <w:color w:val="000000"/>
          <w:sz w:val="23"/>
          <w:szCs w:val="23"/>
          <w:shd w:val="clear" w:color="auto" w:fill="FFFFFF"/>
        </w:rPr>
        <w:t xml:space="preserve">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собственности на объекты – долевого строительства 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общей долевой собственности на общее имущество в многоквартирном доме и (или) ином объекте недвижимости, а также устанавливает гарантии </w:t>
      </w:r>
      <w:r>
        <w:rPr>
          <w:rStyle w:val="snippetequal"/>
          <w:rFonts w:ascii="Arial" w:hAnsi="Arial" w:cs="Arial"/>
          <w:b/>
          <w:bCs/>
          <w:color w:val="333333"/>
          <w:sz w:val="23"/>
          <w:szCs w:val="23"/>
          <w:bdr w:val="none" w:sz="0" w:space="0" w:color="auto" w:frame="1"/>
        </w:rPr>
        <w:t>защиты 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законных интересов и имущества участников долевого строительства.</w:t>
      </w:r>
    </w:p>
    <w:p w:rsidR="00F33517" w:rsidRDefault="00F33517" w:rsidP="00F33517">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Из части 1, пункта 2 части 4, части 9 статьи 4 указанного Федерального закона № 214-ФЗ следует, что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w:t>
      </w:r>
      <w:proofErr w:type="gramEnd"/>
      <w:r>
        <w:rPr>
          <w:rFonts w:ascii="Arial" w:hAnsi="Arial" w:cs="Arial"/>
          <w:color w:val="000000"/>
          <w:sz w:val="23"/>
          <w:szCs w:val="23"/>
          <w:shd w:val="clear" w:color="auto" w:fill="FFFFFF"/>
        </w:rPr>
        <w:t xml:space="preserve">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w:t>
      </w:r>
      <w:bookmarkStart w:id="1" w:name="snippet"/>
      <w:r>
        <w:rPr>
          <w:rFonts w:ascii="Arial" w:hAnsi="Arial" w:cs="Arial"/>
          <w:color w:val="3C5F87"/>
          <w:sz w:val="23"/>
          <w:szCs w:val="23"/>
          <w:bdr w:val="none" w:sz="0" w:space="0" w:color="auto" w:frame="1"/>
        </w:rPr>
        <w:t>объект</w:t>
      </w:r>
      <w:bookmarkEnd w:id="1"/>
      <w:r>
        <w:rPr>
          <w:rFonts w:ascii="Arial" w:hAnsi="Arial" w:cs="Arial"/>
          <w:color w:val="000000"/>
          <w:sz w:val="23"/>
          <w:szCs w:val="23"/>
          <w:shd w:val="clear" w:color="auto" w:fill="FFFFFF"/>
        </w:rPr>
        <w:t xml:space="preserve"> долевого строительства при наличии разрешения на ввод в эксплуатацию многоквартирного дома и (или) иного объекта недвижимости. Договор должен содержать, в том числе, срок передачи застройщиком объекта долевого строительства участнику долевого строительства. К отношениям, вытекающим из договора, заключенного гражданином </w:t>
      </w:r>
      <w:r>
        <w:rPr>
          <w:rFonts w:ascii="Arial" w:hAnsi="Arial" w:cs="Arial"/>
          <w:color w:val="000000"/>
          <w:sz w:val="23"/>
          <w:szCs w:val="23"/>
          <w:shd w:val="clear" w:color="auto" w:fill="FFFFFF"/>
        </w:rPr>
        <w:lastRenderedPageBreak/>
        <w:t>–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части, не урегулированной настоящим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частей 1, 2 статьи </w:t>
      </w:r>
      <w:hyperlink r:id="rId9" w:anchor="HRbY4PA1gyWu"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6. Срок передачи застройщиком объекта долевого строительства участнику долевого строительства" w:history="1">
        <w:r>
          <w:rPr>
            <w:rStyle w:val="a3"/>
            <w:rFonts w:ascii="Arial" w:hAnsi="Arial" w:cs="Arial"/>
            <w:color w:val="8859A8"/>
            <w:sz w:val="23"/>
            <w:szCs w:val="23"/>
            <w:bdr w:val="none" w:sz="0" w:space="0" w:color="auto" w:frame="1"/>
          </w:rPr>
          <w:t>6</w:t>
        </w:r>
      </w:hyperlink>
      <w:r>
        <w:rPr>
          <w:rFonts w:ascii="Arial" w:hAnsi="Arial" w:cs="Arial"/>
          <w:color w:val="000000"/>
          <w:sz w:val="23"/>
          <w:szCs w:val="23"/>
          <w:shd w:val="clear" w:color="auto" w:fill="FFFFFF"/>
        </w:rPr>
        <w:t> Федерального закона № 214-ФЗ застройщик обязан передать участнику долевого строительства объект долевого строительства не позднее срока, который предусмотрен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Пунктом 2 постановления Пленума Верховного Суда Российской Федерации от 28 июня 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Российской 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 договор участия в долевом строительстве, договор страховая, как личного, так и имущественного, договор банковского вклада</w:t>
      </w:r>
      <w:proofErr w:type="gramEnd"/>
      <w:r>
        <w:rPr>
          <w:rFonts w:ascii="Arial" w:hAnsi="Arial" w:cs="Arial"/>
          <w:color w:val="000000"/>
          <w:sz w:val="23"/>
          <w:szCs w:val="23"/>
          <w:shd w:val="clear" w:color="auto" w:fill="FFFFFF"/>
        </w:rPr>
        <w:t>, договор перевозки, договор энергоснабжения), то к отношениям, возникающим из таких договоров, Закон Российской Федерации от &lt;дата изъята&gt;&lt;номер изъят&gt;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Закон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применяется в части, не урегулированной специальными законами.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&lt;дата изъята&gt; между истцами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лице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был заключен </w:t>
      </w:r>
      <w:proofErr w:type="gramStart"/>
      <w:r>
        <w:rPr>
          <w:rFonts w:ascii="Arial" w:hAnsi="Arial" w:cs="Arial"/>
          <w:color w:val="000000"/>
          <w:sz w:val="23"/>
          <w:szCs w:val="23"/>
          <w:shd w:val="clear" w:color="auto" w:fill="FFFFFF"/>
        </w:rPr>
        <w:t>договор</w:t>
      </w:r>
      <w:proofErr w:type="gramEnd"/>
      <w:r>
        <w:rPr>
          <w:rFonts w:ascii="Arial" w:hAnsi="Arial" w:cs="Arial"/>
          <w:color w:val="000000"/>
          <w:sz w:val="23"/>
          <w:szCs w:val="23"/>
          <w:shd w:val="clear" w:color="auto" w:fill="FFFFFF"/>
        </w:rPr>
        <w:t xml:space="preserve"> &lt;номер изъят&gt;.&lt;номер изъят&gt; участия в долевом строительстве жилого дома строительный &lt;номер изъят&gt;.19 жилого комплекса «Седьмое небо», микрорайона 6Б пускового комплекса &lt;номер изъят&gt;, расположенного по адресу: &lt;адрес изъят&gt;.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абзацем 2 пункта 1 статьи </w:t>
      </w:r>
      <w:hyperlink r:id="rId10" w:tgtFrame="_blank" w:tooltip="ГК РФ &gt;  Раздел IV. Отдельные виды обязательств &gt; Глава 52. Агентирование &gt; Статья 1005. Агентский договор" w:history="1">
        <w:r>
          <w:rPr>
            <w:rStyle w:val="a3"/>
            <w:rFonts w:ascii="Arial" w:hAnsi="Arial" w:cs="Arial"/>
            <w:color w:val="8859A8"/>
            <w:sz w:val="23"/>
            <w:szCs w:val="23"/>
            <w:bdr w:val="none" w:sz="0" w:space="0" w:color="auto" w:frame="1"/>
          </w:rPr>
          <w:t>1005</w:t>
        </w:r>
      </w:hyperlink>
      <w:r>
        <w:rPr>
          <w:rFonts w:ascii="Arial" w:hAnsi="Arial" w:cs="Arial"/>
          <w:color w:val="000000"/>
          <w:sz w:val="23"/>
          <w:szCs w:val="23"/>
          <w:shd w:val="clear" w:color="auto" w:fill="FFFFFF"/>
        </w:rPr>
        <w:t> Гражданского кодекса Российской Федерации по сделке, совершенной агентом с третьим лицом от своего имени и за счет принципала, приобретает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становится обязанным агент, хотя бы принципал и был назван в сделке или вступил с третьим лицом в непосредственные отношения по исполнению сделки.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Вышеуказанный договор участия в долевом строительстве от &lt;дата </w:t>
      </w:r>
      <w:proofErr w:type="gramStart"/>
      <w:r>
        <w:rPr>
          <w:rFonts w:ascii="Arial" w:hAnsi="Arial" w:cs="Arial"/>
          <w:color w:val="000000"/>
          <w:sz w:val="23"/>
          <w:szCs w:val="23"/>
          <w:shd w:val="clear" w:color="auto" w:fill="FFFFFF"/>
        </w:rPr>
        <w:t>изъята</w:t>
      </w:r>
      <w:proofErr w:type="gramEnd"/>
      <w:r>
        <w:rPr>
          <w:rFonts w:ascii="Arial" w:hAnsi="Arial" w:cs="Arial"/>
          <w:color w:val="000000"/>
          <w:sz w:val="23"/>
          <w:szCs w:val="23"/>
          <w:shd w:val="clear" w:color="auto" w:fill="FFFFFF"/>
        </w:rPr>
        <w:t>&gt; содержит условие о том, что в качестве стороны застройщика выступает общество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действующее на основании агентского договора &lt;номер изъят&gt; от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1.1 названного агентского договора &lt;номер изъят&gt; от &lt;дата изъята&gt; общество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(агент) приняло на себя обязательства от своего имени, но за счет принципала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оказать услуги по поиску и подбору покупателей в отношении строящихся объектов недвижимости.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на момент подписания договора долевого участия ответственным по договору, в силу положений статьи </w:t>
      </w:r>
      <w:hyperlink r:id="rId11" w:tgtFrame="_blank" w:tooltip="ГК РФ &gt;  Раздел IV. Отдельные виды обязательств &gt; Глава 52. Агентирование &gt; Статья 1005. Агентский договор" w:history="1">
        <w:r>
          <w:rPr>
            <w:rStyle w:val="a3"/>
            <w:rFonts w:ascii="Arial" w:hAnsi="Arial" w:cs="Arial"/>
            <w:color w:val="8859A8"/>
            <w:sz w:val="23"/>
            <w:szCs w:val="23"/>
            <w:bdr w:val="none" w:sz="0" w:space="0" w:color="auto" w:frame="1"/>
          </w:rPr>
          <w:t>1005</w:t>
        </w:r>
      </w:hyperlink>
      <w:r>
        <w:rPr>
          <w:rFonts w:ascii="Arial" w:hAnsi="Arial" w:cs="Arial"/>
          <w:color w:val="000000"/>
          <w:sz w:val="23"/>
          <w:szCs w:val="23"/>
          <w:shd w:val="clear" w:color="auto" w:fill="FFFFFF"/>
        </w:rPr>
        <w:t xml:space="preserve"> Гражданского кодекса Российской </w:t>
      </w:r>
      <w:r>
        <w:rPr>
          <w:rFonts w:ascii="Arial" w:hAnsi="Arial" w:cs="Arial"/>
          <w:color w:val="000000"/>
          <w:sz w:val="23"/>
          <w:szCs w:val="23"/>
          <w:shd w:val="clear" w:color="auto" w:fill="FFFFFF"/>
        </w:rPr>
        <w:lastRenderedPageBreak/>
        <w:t>Федерации, является общество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как агент по агентскому договору.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положений пункта 2.1 указанного выше договора застройщик обязуется в предусмотренный договором срок, своими силами и (или) с привлечением других построить объект долевого строительства и после получения разрешения на ввод в эксплуатацию объекта передать квартиру, указанную в пункте 2.2 договора, участникам долевого строительства, а участники долевого строительства обязуется оплатить обусловленную договором цену и принять квартиру при наличии разрешения на</w:t>
      </w:r>
      <w:proofErr w:type="gramEnd"/>
      <w:r>
        <w:rPr>
          <w:rFonts w:ascii="Arial" w:hAnsi="Arial" w:cs="Arial"/>
          <w:color w:val="000000"/>
          <w:sz w:val="23"/>
          <w:szCs w:val="23"/>
          <w:shd w:val="clear" w:color="auto" w:fill="FFFFFF"/>
        </w:rPr>
        <w:t xml:space="preserve"> ввод в эксплуатацию объекта, в порядке и на условиях, изложенных в договоре.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пунктом 2.2 договора объектом долевого строительства является &lt;адрес изъят&gt;, состоящая из 4-х комнат, общей площадью 117,91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расположенная на 10 этаже жилого помещения жилого дома, строительный &lt;номер изъят&gt;.19 жилого комплекса «Седьмое небо», микрорайона 6Б пускового комплекса &lt;номер изъят&gt; по адресу: &lt;адрес изъят&gt;.</w:t>
      </w:r>
    </w:p>
    <w:p w:rsidR="00F33517" w:rsidRDefault="00F33517" w:rsidP="00F33517">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В соответствии с пунктом 2.6 договора застройщик обязан передать участникам долевого строительства по акту приема-передачи квартиру, при условии исполнения участниками обязательств, предусмотренных договором, не позднее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Цена квартиры составляет 6 500 000 рублей из расчета 55 126 рублей 79 копеек за 1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Обязательства по оплате суммы договора истцами исполнено в полном объеме и в соответствующие сроки.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Строительство многоквартирного дома </w:t>
      </w:r>
      <w:proofErr w:type="gramStart"/>
      <w:r>
        <w:rPr>
          <w:rFonts w:ascii="Arial" w:hAnsi="Arial" w:cs="Arial"/>
          <w:color w:val="000000"/>
          <w:sz w:val="23"/>
          <w:szCs w:val="23"/>
          <w:shd w:val="clear" w:color="auto" w:fill="FFFFFF"/>
        </w:rPr>
        <w:t>завершено</w:t>
      </w:r>
      <w:proofErr w:type="gramEnd"/>
      <w:r>
        <w:rPr>
          <w:rFonts w:ascii="Arial" w:hAnsi="Arial" w:cs="Arial"/>
          <w:color w:val="000000"/>
          <w:sz w:val="23"/>
          <w:szCs w:val="23"/>
          <w:shd w:val="clear" w:color="auto" w:fill="FFFFFF"/>
        </w:rPr>
        <w:t xml:space="preserve"> и данный дом введен в эксплуатацию на основании разрешения от &lt;дата изъята&gt;&lt;номер изъят&gt;-RU&lt;номер изъят&gt;, выданного ответчику Исполнительным комитетом муниципального образования &lt;адрес изъят&gt;.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 слов представителя истцов, сообщение о завершении строительства истцы получили &lt;дата изъята&gt;, что не оспаривается представителем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обнаружением при осмотре квартиры недостатков истцы &lt;дата изъята&gt; обратились к застройщику с претензией об устранении следующих недостатков: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балконе, который выходит во двор, во внешней кладке в кирпиче имеется скол, из-за которого в квартире при ветряной погоде стоит свист</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а балконе, выходящем на ипподром, не исправлен механизм закрытия окна.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стенах в комнатах имеются пустоты и трещины в штукатурке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большой комнате имеется завал стены, который местами составляет 4 см.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17 октября 2019 года была отправлена повторная претензия.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пояснения представителя истцов, частично имеющиеся недостатки устраняются, однако какие именно недостатки устранены, а какие еще предстоит устранить, ответить затрудняется.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частью 2 статьи </w:t>
      </w:r>
      <w:hyperlink r:id="rId12" w:anchor="O2QSjuGV7Yx4"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7. Гарантии качества, предусмотренные договором"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rFonts w:ascii="Arial" w:hAnsi="Arial" w:cs="Arial"/>
          <w:color w:val="000000"/>
          <w:sz w:val="23"/>
          <w:szCs w:val="23"/>
          <w:shd w:val="clear" w:color="auto" w:fill="FFFFFF"/>
        </w:rPr>
        <w:lastRenderedPageBreak/>
        <w:t>Российской Федерации»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от застройщика: безвозмездного устранения недостатков в разумный срок; соразмерного уменьшения цены договора; возмещения своих расходов на устранение недостатков.</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частью 5 статьи </w:t>
      </w:r>
      <w:hyperlink r:id="rId13" w:anchor="jU8FWZBrf71S"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8. Передача объекта долевого строительства" w:history="1">
        <w:r>
          <w:rPr>
            <w:rStyle w:val="a3"/>
            <w:rFonts w:ascii="Arial" w:hAnsi="Arial" w:cs="Arial"/>
            <w:color w:val="8859A8"/>
            <w:sz w:val="23"/>
            <w:szCs w:val="23"/>
            <w:bdr w:val="none" w:sz="0" w:space="0" w:color="auto" w:frame="1"/>
          </w:rPr>
          <w:t>8</w:t>
        </w:r>
      </w:hyperlink>
      <w:r>
        <w:rPr>
          <w:rFonts w:ascii="Arial" w:hAnsi="Arial" w:cs="Arial"/>
          <w:color w:val="000000"/>
          <w:sz w:val="23"/>
          <w:szCs w:val="23"/>
          <w:shd w:val="clear" w:color="auto" w:fill="FFFFFF"/>
        </w:rPr>
        <w:t> Федерального закона от 30 декабря 2004 года № 214-ФЗ участник долевого строительства до подписания передаточного акта или иного документа о передаче объекта долевого строительства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w:t>
      </w:r>
      <w:proofErr w:type="gramEnd"/>
      <w:r>
        <w:rPr>
          <w:rFonts w:ascii="Arial" w:hAnsi="Arial" w:cs="Arial"/>
          <w:color w:val="000000"/>
          <w:sz w:val="23"/>
          <w:szCs w:val="23"/>
          <w:shd w:val="clear" w:color="auto" w:fill="FFFFFF"/>
        </w:rPr>
        <w:t xml:space="preserve"> иного документа о передаче объекта долевого строительства до исполнения застройщиком обязанностей, предусмотренных частью 2 статьи 7 настоящего Федерального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законом установлена обязанность участника долевого строительства </w:t>
      </w:r>
      <w:proofErr w:type="gramStart"/>
      <w:r>
        <w:rPr>
          <w:rFonts w:ascii="Arial" w:hAnsi="Arial" w:cs="Arial"/>
          <w:color w:val="000000"/>
          <w:sz w:val="23"/>
          <w:szCs w:val="23"/>
          <w:shd w:val="clear" w:color="auto" w:fill="FFFFFF"/>
        </w:rPr>
        <w:t>принять</w:t>
      </w:r>
      <w:proofErr w:type="gramEnd"/>
      <w:r>
        <w:rPr>
          <w:rFonts w:ascii="Arial" w:hAnsi="Arial" w:cs="Arial"/>
          <w:color w:val="000000"/>
          <w:sz w:val="23"/>
          <w:szCs w:val="23"/>
          <w:shd w:val="clear" w:color="auto" w:fill="FFFFFF"/>
        </w:rPr>
        <w:t xml:space="preserve"> объект долевого строительства по акту приема-передачи, а при наличии к тому оснований составить акт разногласий.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существенных недостатков, препятствующих приемки квартиры, в объекте строительства не имелось. </w:t>
      </w:r>
      <w:proofErr w:type="gramStart"/>
      <w:r>
        <w:rPr>
          <w:rFonts w:ascii="Arial" w:hAnsi="Arial" w:cs="Arial"/>
          <w:color w:val="000000"/>
          <w:sz w:val="23"/>
          <w:szCs w:val="23"/>
          <w:shd w:val="clear" w:color="auto" w:fill="FFFFFF"/>
        </w:rPr>
        <w:t>Кроме того, принятие квартиры с заявленными недостатками не лишает истцов возможности </w:t>
      </w:r>
      <w:r>
        <w:rPr>
          <w:rStyle w:val="snippetequal"/>
          <w:rFonts w:ascii="Arial" w:hAnsi="Arial" w:cs="Arial"/>
          <w:b/>
          <w:bCs/>
          <w:color w:val="333333"/>
          <w:sz w:val="23"/>
          <w:szCs w:val="23"/>
          <w:bdr w:val="none" w:sz="0" w:space="0" w:color="auto" w:frame="1"/>
        </w:rPr>
        <w:t>защищать </w:t>
      </w:r>
      <w:r>
        <w:rPr>
          <w:rFonts w:ascii="Arial" w:hAnsi="Arial" w:cs="Arial"/>
          <w:color w:val="000000"/>
          <w:sz w:val="23"/>
          <w:szCs w:val="23"/>
          <w:shd w:val="clear" w:color="auto" w:fill="FFFFFF"/>
        </w:rPr>
        <w:t>свои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путем предъявления требований о безвозмездном устранении недостатков, либо о соразмерном уменьшения цены договора, либо о возмещении своих расходов на устранение недостатков.</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Вместе с тем, поскольку ответчиком нарушено обязательство по передаче объекта долевого строительства в предусмотренный договором срок, требования истцов о взыскании неустойки за нарушение срока передачи объекта долевого строительства являются законными и обоснованными.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Размер неустойки, рассчитанный истцом за заявленный период с 1 июля 2019 года по 25 декабря 2019 года составляет: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1 июля 2019 года по 25 декабря 2019 года – 482 083 рублей 33 копейки, из расчета 6 500 000*178*2*1/300*6,25%.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Период и расчет неустойки оспорен представителем ответчика, представлен </w:t>
      </w:r>
      <w:proofErr w:type="spellStart"/>
      <w:r>
        <w:rPr>
          <w:rFonts w:ascii="Arial" w:hAnsi="Arial" w:cs="Arial"/>
          <w:color w:val="000000"/>
          <w:sz w:val="23"/>
          <w:szCs w:val="23"/>
          <w:shd w:val="clear" w:color="auto" w:fill="FFFFFF"/>
        </w:rPr>
        <w:t>контррасчет</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1 июля 2019 года по 12 ноября</w:t>
      </w:r>
      <w:proofErr w:type="gramEnd"/>
      <w:r>
        <w:rPr>
          <w:rFonts w:ascii="Arial" w:hAnsi="Arial" w:cs="Arial"/>
          <w:color w:val="000000"/>
          <w:sz w:val="23"/>
          <w:szCs w:val="23"/>
          <w:shd w:val="clear" w:color="auto" w:fill="FFFFFF"/>
        </w:rPr>
        <w:t xml:space="preserve"> 2019 года - 371 510 рублей 46 копеек, из расчета 6 350 606,21*135*2*1/300*6,5%.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Проверив период и расчет неустойки суд полагает в соответствии с фактическими обстоятельствами дела и действующим законодательством, суд полагает, что расчет неустойки следует вести</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w:t>
      </w:r>
      <w:proofErr w:type="gramEnd"/>
      <w:r>
        <w:rPr>
          <w:rFonts w:ascii="Arial" w:hAnsi="Arial" w:cs="Arial"/>
          <w:color w:val="000000"/>
          <w:sz w:val="23"/>
          <w:szCs w:val="23"/>
          <w:shd w:val="clear" w:color="auto" w:fill="FFFFFF"/>
        </w:rPr>
        <w:t xml:space="preserve">роверив период и расчет неустойки, в соответствии с фактическими обстоятельствами дела и действующим законодательством, суд полагает, что расчет неустойки следует вести с 1 июля 2019 года по 12 ноября 2019 года (по истечении 7 дней после получения истцом уведомления о готовности объекта долевого </w:t>
      </w:r>
      <w:r>
        <w:rPr>
          <w:rFonts w:ascii="Arial" w:hAnsi="Arial" w:cs="Arial"/>
          <w:color w:val="000000"/>
          <w:sz w:val="23"/>
          <w:szCs w:val="23"/>
          <w:shd w:val="clear" w:color="auto" w:fill="FFFFFF"/>
        </w:rPr>
        <w:lastRenderedPageBreak/>
        <w:t>строительства к передаче).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уменьшением площади объекта по данным технической инвентаризации после ввода дома в эксплуатацию, утвержденной ценой квартиры является сумма 6 350 606 рублей 21 копейка.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Расчет неустойки следует вести по ставке рефинансирования Центрального банка </w:t>
      </w:r>
      <w:r>
        <w:rPr>
          <w:rFonts w:ascii="Arial" w:hAnsi="Arial" w:cs="Arial"/>
          <w:color w:val="000000"/>
          <w:sz w:val="23"/>
          <w:szCs w:val="23"/>
          <w:shd w:val="clear" w:color="auto" w:fill="FFFFFF"/>
        </w:rPr>
        <w:t>Р</w:t>
      </w:r>
      <w:r>
        <w:rPr>
          <w:rFonts w:ascii="Arial" w:hAnsi="Arial" w:cs="Arial"/>
          <w:color w:val="000000"/>
          <w:sz w:val="23"/>
          <w:szCs w:val="23"/>
          <w:shd w:val="clear" w:color="auto" w:fill="FFFFFF"/>
        </w:rPr>
        <w:t>оссийской Федерации действующей на день исполнения обязательства.</w:t>
      </w:r>
    </w:p>
    <w:p w:rsidR="00F33517" w:rsidRDefault="00F33517" w:rsidP="00F33517">
      <w:pPr>
        <w:spacing w:line="240"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По расчету суда сумма неустойки составляет 428 665 рублей 92 копейки.</w:t>
      </w:r>
      <w:r>
        <w:rPr>
          <w:rFonts w:ascii="Arial" w:hAnsi="Arial" w:cs="Arial"/>
          <w:color w:val="000000"/>
          <w:sz w:val="23"/>
          <w:szCs w:val="23"/>
        </w:rPr>
        <w:br/>
      </w:r>
      <w:r>
        <w:rPr>
          <w:rFonts w:ascii="Arial" w:hAnsi="Arial" w:cs="Arial"/>
          <w:color w:val="000000"/>
          <w:sz w:val="23"/>
          <w:szCs w:val="23"/>
          <w:shd w:val="clear" w:color="auto" w:fill="FFFFFF"/>
        </w:rPr>
        <w:t>Цена договора</w:t>
      </w:r>
      <w:r>
        <w:rPr>
          <w:rFonts w:ascii="Arial" w:hAnsi="Arial" w:cs="Arial"/>
          <w:color w:val="000000"/>
          <w:sz w:val="23"/>
          <w:szCs w:val="23"/>
        </w:rPr>
        <w:br/>
      </w:r>
      <w:r>
        <w:rPr>
          <w:rFonts w:ascii="Arial" w:hAnsi="Arial" w:cs="Arial"/>
          <w:color w:val="000000"/>
          <w:sz w:val="23"/>
          <w:szCs w:val="23"/>
          <w:shd w:val="clear" w:color="auto" w:fill="FFFFFF"/>
        </w:rPr>
        <w:t>Период просрочки</w:t>
      </w:r>
      <w:r>
        <w:rPr>
          <w:rFonts w:ascii="Arial" w:hAnsi="Arial" w:cs="Arial"/>
          <w:color w:val="000000"/>
          <w:sz w:val="23"/>
          <w:szCs w:val="23"/>
        </w:rPr>
        <w:br/>
      </w:r>
      <w:r>
        <w:rPr>
          <w:rFonts w:ascii="Arial" w:hAnsi="Arial" w:cs="Arial"/>
          <w:color w:val="000000"/>
          <w:sz w:val="23"/>
          <w:szCs w:val="23"/>
          <w:shd w:val="clear" w:color="auto" w:fill="FFFFFF"/>
        </w:rPr>
        <w:t>Ставка</w:t>
      </w:r>
      <w:r>
        <w:rPr>
          <w:rFonts w:ascii="Arial" w:hAnsi="Arial" w:cs="Arial"/>
          <w:color w:val="000000"/>
          <w:sz w:val="23"/>
          <w:szCs w:val="23"/>
        </w:rPr>
        <w:br/>
      </w:r>
      <w:r>
        <w:rPr>
          <w:rFonts w:ascii="Arial" w:hAnsi="Arial" w:cs="Arial"/>
          <w:color w:val="000000"/>
          <w:sz w:val="23"/>
          <w:szCs w:val="23"/>
          <w:shd w:val="clear" w:color="auto" w:fill="FFFFFF"/>
        </w:rPr>
        <w:t>Формула</w:t>
      </w:r>
      <w:r>
        <w:rPr>
          <w:rFonts w:ascii="Arial" w:hAnsi="Arial" w:cs="Arial"/>
          <w:color w:val="000000"/>
          <w:sz w:val="23"/>
          <w:szCs w:val="23"/>
        </w:rPr>
        <w:br/>
      </w:r>
      <w:r>
        <w:rPr>
          <w:rFonts w:ascii="Arial" w:hAnsi="Arial" w:cs="Arial"/>
          <w:color w:val="000000"/>
          <w:sz w:val="23"/>
          <w:szCs w:val="23"/>
          <w:shd w:val="clear" w:color="auto" w:fill="FFFFFF"/>
        </w:rPr>
        <w:t>Неустойка</w:t>
      </w:r>
      <w:r>
        <w:rPr>
          <w:rFonts w:ascii="Arial" w:hAnsi="Arial" w:cs="Arial"/>
          <w:color w:val="000000"/>
          <w:sz w:val="23"/>
          <w:szCs w:val="23"/>
        </w:rPr>
        <w:br/>
      </w:r>
      <w:r>
        <w:rPr>
          <w:rFonts w:ascii="Arial" w:hAnsi="Arial" w:cs="Arial"/>
          <w:color w:val="000000"/>
          <w:sz w:val="23"/>
          <w:szCs w:val="23"/>
          <w:shd w:val="clear" w:color="auto" w:fill="FFFFFF"/>
        </w:rPr>
        <w:t>с</w:t>
      </w:r>
    </w:p>
    <w:p w:rsidR="00F33517" w:rsidRDefault="00F33517" w:rsidP="00F33517">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по</w:t>
      </w:r>
      <w:r>
        <w:rPr>
          <w:rFonts w:ascii="Arial" w:hAnsi="Arial" w:cs="Arial"/>
          <w:color w:val="000000"/>
          <w:sz w:val="23"/>
          <w:szCs w:val="23"/>
        </w:rPr>
        <w:br/>
      </w:r>
      <w:r>
        <w:rPr>
          <w:rFonts w:ascii="Arial" w:hAnsi="Arial" w:cs="Arial"/>
          <w:color w:val="000000"/>
          <w:sz w:val="23"/>
          <w:szCs w:val="23"/>
          <w:shd w:val="clear" w:color="auto" w:fill="FFFFFF"/>
        </w:rPr>
        <w:t>дней</w:t>
      </w:r>
      <w:r>
        <w:rPr>
          <w:rFonts w:ascii="Arial" w:hAnsi="Arial" w:cs="Arial"/>
          <w:color w:val="000000"/>
          <w:sz w:val="23"/>
          <w:szCs w:val="23"/>
        </w:rPr>
        <w:br/>
      </w:r>
      <w:r>
        <w:rPr>
          <w:rFonts w:ascii="Arial" w:hAnsi="Arial" w:cs="Arial"/>
          <w:color w:val="000000"/>
          <w:sz w:val="23"/>
          <w:szCs w:val="23"/>
          <w:shd w:val="clear" w:color="auto" w:fill="FFFFFF"/>
        </w:rPr>
        <w:t>6 350 606,21</w:t>
      </w:r>
      <w:r>
        <w:rPr>
          <w:rFonts w:ascii="Arial" w:hAnsi="Arial" w:cs="Arial"/>
          <w:color w:val="000000"/>
          <w:sz w:val="23"/>
          <w:szCs w:val="23"/>
        </w:rPr>
        <w:br/>
      </w:r>
      <w:r>
        <w:rPr>
          <w:rFonts w:ascii="Arial" w:hAnsi="Arial" w:cs="Arial"/>
          <w:color w:val="000000"/>
          <w:sz w:val="23"/>
          <w:szCs w:val="23"/>
          <w:shd w:val="clear" w:color="auto" w:fill="FFFFFF"/>
        </w:rPr>
        <w:t>01.07.2019</w:t>
      </w:r>
      <w:r>
        <w:rPr>
          <w:rFonts w:ascii="Arial" w:hAnsi="Arial" w:cs="Arial"/>
          <w:color w:val="000000"/>
          <w:sz w:val="23"/>
          <w:szCs w:val="23"/>
        </w:rPr>
        <w:br/>
      </w:r>
      <w:r>
        <w:rPr>
          <w:rFonts w:ascii="Arial" w:hAnsi="Arial" w:cs="Arial"/>
          <w:color w:val="000000"/>
          <w:sz w:val="23"/>
          <w:szCs w:val="23"/>
          <w:shd w:val="clear" w:color="auto" w:fill="FFFFFF"/>
        </w:rPr>
        <w:t>12.11.2019</w:t>
      </w:r>
      <w:r>
        <w:rPr>
          <w:rFonts w:ascii="Arial" w:hAnsi="Arial" w:cs="Arial"/>
          <w:color w:val="000000"/>
          <w:sz w:val="23"/>
          <w:szCs w:val="23"/>
        </w:rPr>
        <w:br/>
      </w:r>
      <w:r>
        <w:rPr>
          <w:rFonts w:ascii="Arial" w:hAnsi="Arial" w:cs="Arial"/>
          <w:color w:val="000000"/>
          <w:sz w:val="23"/>
          <w:szCs w:val="23"/>
          <w:shd w:val="clear" w:color="auto" w:fill="FFFFFF"/>
        </w:rPr>
        <w:t>135</w:t>
      </w:r>
      <w:r>
        <w:rPr>
          <w:rFonts w:ascii="Arial" w:hAnsi="Arial" w:cs="Arial"/>
          <w:color w:val="000000"/>
          <w:sz w:val="23"/>
          <w:szCs w:val="23"/>
        </w:rPr>
        <w:br/>
      </w:r>
      <w:r>
        <w:rPr>
          <w:rFonts w:ascii="Arial" w:hAnsi="Arial" w:cs="Arial"/>
          <w:color w:val="000000"/>
          <w:sz w:val="23"/>
          <w:szCs w:val="23"/>
          <w:shd w:val="clear" w:color="auto" w:fill="FFFFFF"/>
        </w:rPr>
        <w:t>7.5</w:t>
      </w:r>
      <w:r>
        <w:rPr>
          <w:rFonts w:ascii="Arial" w:hAnsi="Arial" w:cs="Arial"/>
          <w:color w:val="000000"/>
          <w:sz w:val="23"/>
          <w:szCs w:val="23"/>
        </w:rPr>
        <w:br/>
      </w:r>
      <w:r>
        <w:rPr>
          <w:rFonts w:ascii="Arial" w:hAnsi="Arial" w:cs="Arial"/>
          <w:color w:val="000000"/>
          <w:sz w:val="23"/>
          <w:szCs w:val="23"/>
          <w:shd w:val="clear" w:color="auto" w:fill="FFFFFF"/>
        </w:rPr>
        <w:t>6 350 606,21</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 xml:space="preserve"> 135 ? 2 ? 1/300 ? 7.5%</w:t>
      </w:r>
      <w:r>
        <w:rPr>
          <w:rFonts w:ascii="Arial" w:hAnsi="Arial" w:cs="Arial"/>
          <w:color w:val="000000"/>
          <w:sz w:val="23"/>
          <w:szCs w:val="23"/>
        </w:rPr>
        <w:br/>
      </w:r>
      <w:r>
        <w:rPr>
          <w:rFonts w:ascii="Arial" w:hAnsi="Arial" w:cs="Arial"/>
          <w:color w:val="000000"/>
          <w:sz w:val="23"/>
          <w:szCs w:val="23"/>
          <w:shd w:val="clear" w:color="auto" w:fill="FFFFFF"/>
        </w:rPr>
        <w:t>428 665,92 р.</w:t>
      </w:r>
      <w:r>
        <w:rPr>
          <w:rFonts w:ascii="Arial" w:hAnsi="Arial" w:cs="Arial"/>
          <w:color w:val="000000"/>
          <w:sz w:val="23"/>
          <w:szCs w:val="23"/>
        </w:rPr>
        <w:br/>
      </w:r>
      <w:r>
        <w:rPr>
          <w:rFonts w:ascii="Arial" w:hAnsi="Arial" w:cs="Arial"/>
          <w:color w:val="000000"/>
          <w:sz w:val="23"/>
          <w:szCs w:val="23"/>
          <w:shd w:val="clear" w:color="auto" w:fill="FFFFFF"/>
        </w:rPr>
        <w:t>Итого:</w:t>
      </w:r>
      <w:r>
        <w:rPr>
          <w:rFonts w:ascii="Arial" w:hAnsi="Arial" w:cs="Arial"/>
          <w:color w:val="000000"/>
          <w:sz w:val="23"/>
          <w:szCs w:val="23"/>
        </w:rPr>
        <w:br/>
      </w:r>
      <w:r>
        <w:rPr>
          <w:rFonts w:ascii="Arial" w:hAnsi="Arial" w:cs="Arial"/>
          <w:color w:val="000000"/>
          <w:sz w:val="23"/>
          <w:szCs w:val="23"/>
          <w:shd w:val="clear" w:color="auto" w:fill="FFFFFF"/>
        </w:rPr>
        <w:t>428 665,92 руб.</w:t>
      </w:r>
      <w:r>
        <w:rPr>
          <w:rFonts w:ascii="Arial" w:hAnsi="Arial" w:cs="Arial"/>
          <w:color w:val="000000"/>
          <w:sz w:val="23"/>
          <w:szCs w:val="23"/>
        </w:rPr>
        <w:br/>
      </w:r>
      <w:r>
        <w:rPr>
          <w:rFonts w:ascii="Arial" w:hAnsi="Arial" w:cs="Arial"/>
          <w:color w:val="000000"/>
          <w:sz w:val="23"/>
          <w:szCs w:val="23"/>
          <w:shd w:val="clear" w:color="auto" w:fill="FFFFFF"/>
        </w:rPr>
        <w:t>Определяя размер неустойки, подлежащей взысканию с ответчика, суд исходит из следующего.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письменном виде заявил ходатайство об уменьшении суммы неустойки ввиду ее явной несоразмерности последствиям нарушенного обязательства.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части 1 и части 2 статьи </w:t>
      </w:r>
      <w:hyperlink r:id="rId14"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Российской </w:t>
      </w:r>
      <w:proofErr w:type="gramStart"/>
      <w:r>
        <w:rPr>
          <w:rFonts w:ascii="Arial" w:hAnsi="Arial" w:cs="Arial"/>
          <w:color w:val="000000"/>
          <w:sz w:val="23"/>
          <w:szCs w:val="23"/>
          <w:shd w:val="clear" w:color="auto" w:fill="FFFFFF"/>
        </w:rPr>
        <w:t>Федерации</w:t>
      </w:r>
      <w:proofErr w:type="gramEnd"/>
      <w:r>
        <w:rPr>
          <w:rFonts w:ascii="Arial" w:hAnsi="Arial" w:cs="Arial"/>
          <w:color w:val="000000"/>
          <w:sz w:val="23"/>
          <w:szCs w:val="23"/>
          <w:shd w:val="clear" w:color="auto" w:fill="FFFFFF"/>
        </w:rPr>
        <w:t xml:space="preserve">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Если обязательство нарушено лицом, осуществляющим предпринимательскую деятельность,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при условии заявления должника о таком уменьшении.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Применение статьи </w:t>
      </w:r>
      <w:hyperlink r:id="rId1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Предоставленная суду возможность снижать размер неустойки в случае ее чрезмерности по сравнению с последствиями нарушения обязательств является </w:t>
      </w:r>
      <w:r>
        <w:rPr>
          <w:rFonts w:ascii="Arial" w:hAnsi="Arial" w:cs="Arial"/>
          <w:color w:val="000000"/>
          <w:sz w:val="23"/>
          <w:szCs w:val="23"/>
          <w:shd w:val="clear" w:color="auto" w:fill="FFFFFF"/>
        </w:rPr>
        <w:lastRenderedPageBreak/>
        <w:t>одним из предусмотренных законом правовых способов, направленных против злоупотребления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свободного определения размера неустойки, т.е., по существу, на реализацию требования статьи </w:t>
      </w:r>
      <w:hyperlink r:id="rId16" w:anchor="6NlCTjEEWarB" w:tgtFrame="_blank" w:tooltip="Конституция &gt;  Раздел I &gt; Глава 2. Права и свободы человека и гражданина &gt; Статья 17" w:history="1">
        <w:r>
          <w:rPr>
            <w:rStyle w:val="a3"/>
            <w:rFonts w:ascii="Arial" w:hAnsi="Arial" w:cs="Arial"/>
            <w:color w:val="8859A8"/>
            <w:sz w:val="23"/>
            <w:szCs w:val="23"/>
            <w:bdr w:val="none" w:sz="0" w:space="0" w:color="auto" w:frame="1"/>
          </w:rPr>
          <w:t>17</w:t>
        </w:r>
      </w:hyperlink>
      <w:r>
        <w:rPr>
          <w:rFonts w:ascii="Arial" w:hAnsi="Arial" w:cs="Arial"/>
          <w:color w:val="000000"/>
          <w:sz w:val="23"/>
          <w:szCs w:val="23"/>
          <w:shd w:val="clear" w:color="auto" w:fill="FFFFFF"/>
        </w:rPr>
        <w:t> (часть3) Конституции Российской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w:t>
      </w:r>
      <w:proofErr w:type="gramEnd"/>
      <w:r>
        <w:rPr>
          <w:rFonts w:ascii="Arial" w:hAnsi="Arial" w:cs="Arial"/>
          <w:color w:val="000000"/>
          <w:sz w:val="23"/>
          <w:szCs w:val="23"/>
          <w:shd w:val="clear" w:color="auto" w:fill="FFFFFF"/>
        </w:rPr>
        <w:t xml:space="preserve">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принципа осуществления 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в своей воле и в своем интересе, суд может уменьшить неустойку лишь при наличии соответствующего волеизъявления со стороны ответчика. Бремя доказывания несоразмерности подлежащей уплате неустойки последствиям нарушения обязательства лежит на ответчике, заявившем о ее уменьшении; недопустимо снижение неустойки ниже определенных пределов, определяемых соразмерно величине учетной ставки Банка России.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решение об уменьшении неустойки за нарушение предусмотренного договором участия в долевом строительстве многоквартирного дома, срока передачи участникам долевого строительства объекта долевого строительства, суд оценивает степень выполнения ответчиком своих обязательств, действительный размер ущерба, причиненного в результате указанного нарушения, и другие заслуживающие внимания обстоятельства (пункт 26 Обзора практики разрешения судами споров, возникающих в связи с участием граждан в долевом строительстве многоквартирных</w:t>
      </w:r>
      <w:proofErr w:type="gramEnd"/>
      <w:r>
        <w:rPr>
          <w:rFonts w:ascii="Arial" w:hAnsi="Arial" w:cs="Arial"/>
          <w:color w:val="000000"/>
          <w:sz w:val="23"/>
          <w:szCs w:val="23"/>
          <w:shd w:val="clear" w:color="auto" w:fill="FFFFFF"/>
        </w:rPr>
        <w:t xml:space="preserve"> домов и иных объектов недвижимости, утвержденного Президиумом Верховного Суда Российской Федерации 4 декабря 2013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предоставление суду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в случае явной несоразмерности неустойки, в качестве способа обеспечения исполнения обязательства, последствиям нарушения обязательства уменьшить ее размер, не может рассматриваться как снижение степени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конституционных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граждан, поскольку реализует общеправовой принцип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Оценивая возможность уменьшить заявленную истцами неустойку в настоящем деле, суд исходит из компенсационного характера неустойки, принимает во внимание длительность просрочки исполнения обязательства, цену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Взыскание неустойки в заявленном истцами размере может негативно отразиться на финансовом положении ответчика и привести к множественным неблагоприятным результатам для участников долевого строительства, включая, в том числе истца. Суд считает, что данное обстоятельство также позволяет уменьшить размер неустойки.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суд учитывает недоказанность истцами тяжелого положения либо негативных последствий, обусловленных нарушением срока передачи объекта долевого строительства.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этом суд учитывает, что исходя из разъяснений абзаца второго пункта 76 Постановления Пленума Верховного Суда Российской Федерации от 24 марта 2016 № 7 «О применении судами некоторых положений Гражданского кодекса Российской Федерации об ответственности за нарушение обязательств» правила пункта 6 статьи </w:t>
      </w:r>
      <w:hyperlink r:id="rId17"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 согласно которым размер процентов не может быть уменьшен менее суммы, определенной с применением ключевой</w:t>
      </w:r>
      <w:proofErr w:type="gramEnd"/>
      <w:r>
        <w:rPr>
          <w:rFonts w:ascii="Arial" w:hAnsi="Arial" w:cs="Arial"/>
          <w:color w:val="000000"/>
          <w:sz w:val="23"/>
          <w:szCs w:val="23"/>
          <w:shd w:val="clear" w:color="auto" w:fill="FFFFFF"/>
        </w:rPr>
        <w:t xml:space="preserve"> ставкой Банка России, действовавшей в соответствующие периоды, не применяются при уменьшении неустойки, установленной за нарушение </w:t>
      </w:r>
      <w:proofErr w:type="spellStart"/>
      <w:r>
        <w:rPr>
          <w:rFonts w:ascii="Arial" w:hAnsi="Arial" w:cs="Arial"/>
          <w:color w:val="000000"/>
          <w:sz w:val="23"/>
          <w:szCs w:val="23"/>
          <w:shd w:val="clear" w:color="auto" w:fill="FFFFFF"/>
        </w:rPr>
        <w:t>неденежного</w:t>
      </w:r>
      <w:proofErr w:type="spellEnd"/>
      <w:r>
        <w:rPr>
          <w:rFonts w:ascii="Arial" w:hAnsi="Arial" w:cs="Arial"/>
          <w:color w:val="000000"/>
          <w:sz w:val="23"/>
          <w:szCs w:val="23"/>
          <w:shd w:val="clear" w:color="auto" w:fill="FFFFFF"/>
        </w:rPr>
        <w:t xml:space="preserve"> обязательства, если иное не предусмотрено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Поскольку у ответчика отсутствуют денежные обязательства перед истцом, а </w:t>
      </w:r>
      <w:r>
        <w:rPr>
          <w:rFonts w:ascii="Arial" w:hAnsi="Arial" w:cs="Arial"/>
          <w:color w:val="000000"/>
          <w:sz w:val="23"/>
          <w:szCs w:val="23"/>
          <w:shd w:val="clear" w:color="auto" w:fill="FFFFFF"/>
        </w:rPr>
        <w:lastRenderedPageBreak/>
        <w:t xml:space="preserve">неустойка в конкретном случае применяется за нарушение передачи объекта долевого строительства, то есть </w:t>
      </w:r>
      <w:proofErr w:type="spellStart"/>
      <w:r>
        <w:rPr>
          <w:rFonts w:ascii="Arial" w:hAnsi="Arial" w:cs="Arial"/>
          <w:color w:val="000000"/>
          <w:sz w:val="23"/>
          <w:szCs w:val="23"/>
          <w:shd w:val="clear" w:color="auto" w:fill="FFFFFF"/>
        </w:rPr>
        <w:t>неденежного</w:t>
      </w:r>
      <w:proofErr w:type="spellEnd"/>
      <w:r>
        <w:rPr>
          <w:rFonts w:ascii="Arial" w:hAnsi="Arial" w:cs="Arial"/>
          <w:color w:val="000000"/>
          <w:sz w:val="23"/>
          <w:szCs w:val="23"/>
          <w:shd w:val="clear" w:color="auto" w:fill="FFFFFF"/>
        </w:rPr>
        <w:t xml:space="preserve"> обязательства, размер подлежащей взысканию неустойки может быть снижен и ниже предела, установленного пунктом 1 статьи </w:t>
      </w:r>
      <w:hyperlink r:id="rId18"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w:t>
      </w:r>
    </w:p>
    <w:p w:rsidR="00F33517" w:rsidRDefault="00F33517" w:rsidP="00F33517">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Соблюдая разумный баланс между интересами сторон, суд снижает неустойку в порядке статьи </w:t>
      </w:r>
      <w:hyperlink r:id="rId1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до 70 000 рублей. Поскольку истцами заявлено требование о взыскании неустойки в равных долях, принимая во внимание, что истцы являются членами одной семьи, ведут общее совместное хозяйство, суд считает возможным взыскать в пользу каждого истца по 14 000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20"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судом установлена вина ответчика в ненадлежащем исполнении обязательств по договору долевого участия в строительстве и, тем самым, нарушение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истцов как </w:t>
      </w:r>
      <w:r>
        <w:rPr>
          <w:rStyle w:val="snippetequal"/>
          <w:rFonts w:ascii="Arial" w:hAnsi="Arial" w:cs="Arial"/>
          <w:b/>
          <w:bCs/>
          <w:color w:val="333333"/>
          <w:sz w:val="23"/>
          <w:szCs w:val="23"/>
          <w:bdr w:val="none" w:sz="0" w:space="0" w:color="auto" w:frame="1"/>
        </w:rPr>
        <w:t>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 учетом степени вины, требований разумности и справедливости, степени нравственных страданий истцов, суд полагает требование о компенсации морального вреда с учетом фактических обстоятельств причинения морального вреда подлежащим удовлетворению частично в размере 2 000 рублей в пользу каждого истца.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6 статьи </w:t>
      </w:r>
      <w:hyperlink r:id="rId21"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Добровольно требования истцов ответчиком удовлетворены не были. Подлежащая взысканию с ответчика в пользу истцов сумма составляет 80 000 рублей (70 000+10 000/2), сумма штрафа будет составлять 40 000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штраф фактически представляет собой неустойку как способ обеспечения обязательства по исполнению законных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(статья </w:t>
      </w:r>
      <w:hyperlink r:id="rId2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 ГК РФ</w:t>
        </w:r>
      </w:hyperlink>
      <w:r>
        <w:rPr>
          <w:rFonts w:ascii="Arial" w:hAnsi="Arial" w:cs="Arial"/>
          <w:color w:val="000000"/>
          <w:sz w:val="23"/>
          <w:szCs w:val="23"/>
          <w:shd w:val="clear" w:color="auto" w:fill="FFFFFF"/>
        </w:rPr>
        <w:t>) и, следовательно, по общему правилу также может быть снижен в соответствии со статьей </w:t>
      </w:r>
      <w:hyperlink r:id="rId23"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заявлению заинтересованной стороны.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указанных обстоятельств, положений статьи </w:t>
      </w:r>
      <w:hyperlink r:id="rId24"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суд считает возможным уменьшить размер штрафа до 20 000 рублей - по 4 000 рублей в пользу каждого истца.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5" w:tgtFrame="_blank" w:tooltip="ГПК РФ &gt;  Раздел I. Общие положения &gt; Глава 7. Судебные расходы &gt; Статья 88. Судебные расходы" w:history="1">
        <w:r>
          <w:rPr>
            <w:rStyle w:val="a3"/>
            <w:rFonts w:ascii="Arial" w:hAnsi="Arial" w:cs="Arial"/>
            <w:color w:val="8859A8"/>
            <w:sz w:val="23"/>
            <w:szCs w:val="23"/>
            <w:bdr w:val="none" w:sz="0" w:space="0" w:color="auto" w:frame="1"/>
          </w:rPr>
          <w:t>88</w:t>
        </w:r>
      </w:hyperlink>
      <w:r>
        <w:rPr>
          <w:rFonts w:ascii="Arial" w:hAnsi="Arial" w:cs="Arial"/>
          <w:color w:val="000000"/>
          <w:sz w:val="23"/>
          <w:szCs w:val="23"/>
          <w:shd w:val="clear" w:color="auto" w:fill="FFFFFF"/>
        </w:rPr>
        <w:t>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положениям статьи </w:t>
      </w:r>
      <w:hyperlink r:id="rId26"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8859A8"/>
            <w:sz w:val="23"/>
            <w:szCs w:val="23"/>
            <w:bdr w:val="none" w:sz="0" w:space="0" w:color="auto" w:frame="1"/>
          </w:rPr>
          <w:t>94</w:t>
        </w:r>
      </w:hyperlink>
      <w:r>
        <w:rPr>
          <w:rFonts w:ascii="Arial" w:hAnsi="Arial" w:cs="Arial"/>
          <w:color w:val="000000"/>
          <w:sz w:val="23"/>
          <w:szCs w:val="23"/>
          <w:shd w:val="clear" w:color="auto" w:fill="FFFFFF"/>
        </w:rPr>
        <w:t xml:space="preserve"> Гражданского процессуального кодекса Российской </w:t>
      </w:r>
      <w:r>
        <w:rPr>
          <w:rFonts w:ascii="Arial" w:hAnsi="Arial" w:cs="Arial"/>
          <w:color w:val="000000"/>
          <w:sz w:val="23"/>
          <w:szCs w:val="23"/>
          <w:shd w:val="clear" w:color="auto" w:fill="FFFFFF"/>
        </w:rPr>
        <w:lastRenderedPageBreak/>
        <w:t xml:space="preserve">Федерации к издержкам, связанным с рассмотрением дела, </w:t>
      </w:r>
      <w:proofErr w:type="gramStart"/>
      <w:r>
        <w:rPr>
          <w:rFonts w:ascii="Arial" w:hAnsi="Arial" w:cs="Arial"/>
          <w:color w:val="000000"/>
          <w:sz w:val="23"/>
          <w:szCs w:val="23"/>
          <w:shd w:val="clear" w:color="auto" w:fill="FFFFFF"/>
        </w:rPr>
        <w:t>относятся</w:t>
      </w:r>
      <w:proofErr w:type="gramEnd"/>
      <w:r>
        <w:rPr>
          <w:rFonts w:ascii="Arial" w:hAnsi="Arial" w:cs="Arial"/>
          <w:color w:val="000000"/>
          <w:sz w:val="23"/>
          <w:szCs w:val="23"/>
          <w:shd w:val="clear" w:color="auto" w:fill="FFFFFF"/>
        </w:rPr>
        <w:t xml:space="preserve"> в том числе расходы на проезд и проживание сторон и третьих лиц, понесенные ими в связи с явкой в суд; расходы на оплату услуг представителей.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абзаце 3 пункта 2 Постановление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разъяснено, что расходы на оформление доверенности представителя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интересы истцов представляла ФИО</w:t>
      </w:r>
      <w:proofErr w:type="gramStart"/>
      <w:r>
        <w:rPr>
          <w:rFonts w:ascii="Arial" w:hAnsi="Arial" w:cs="Arial"/>
          <w:color w:val="000000"/>
          <w:sz w:val="23"/>
          <w:szCs w:val="23"/>
          <w:shd w:val="clear" w:color="auto" w:fill="FFFFFF"/>
        </w:rPr>
        <w:t>7</w:t>
      </w:r>
      <w:proofErr w:type="gramEnd"/>
      <w:r>
        <w:rPr>
          <w:rFonts w:ascii="Arial" w:hAnsi="Arial" w:cs="Arial"/>
          <w:color w:val="000000"/>
          <w:sz w:val="23"/>
          <w:szCs w:val="23"/>
          <w:shd w:val="clear" w:color="auto" w:fill="FFFFFF"/>
        </w:rPr>
        <w:t xml:space="preserve"> по доверенности от &lt;дата изъята&gt; и &lt;дата изъята&gt; и по соглашению об оказании юридической помощи &lt;номер изъят&gt; от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Стоимость услуг по соглашению составляет 18 500 рублей. Данные средства в размере 18 500 рублей, в качестве оплаты за оказание юридических услуг были оплачены ФИО5 по квитанции к приходному кассовому ордеру &lt;номер изъят&gt; от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Данные доказательства подтверждают связь между понесенными ФИО</w:t>
      </w:r>
      <w:proofErr w:type="gramStart"/>
      <w:r>
        <w:rPr>
          <w:rFonts w:ascii="Arial" w:hAnsi="Arial" w:cs="Arial"/>
          <w:color w:val="000000"/>
          <w:sz w:val="23"/>
          <w:szCs w:val="23"/>
          <w:shd w:val="clear" w:color="auto" w:fill="FFFFFF"/>
        </w:rPr>
        <w:t>9</w:t>
      </w:r>
      <w:proofErr w:type="gramEnd"/>
      <w:r>
        <w:rPr>
          <w:rFonts w:ascii="Arial" w:hAnsi="Arial" w:cs="Arial"/>
          <w:color w:val="000000"/>
          <w:sz w:val="23"/>
          <w:szCs w:val="23"/>
          <w:shd w:val="clear" w:color="auto" w:fill="FFFFFF"/>
        </w:rPr>
        <w:t xml:space="preserve"> А.М. расходами на представителя и настоящим гражданским делом.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правовой позиции, изложенной в Определении Конституционного Суда Российской Федерации от &lt;дата изъята&gt;&lt;номер изъят</w:t>
      </w:r>
      <w:proofErr w:type="gramStart"/>
      <w:r>
        <w:rPr>
          <w:rFonts w:ascii="Arial" w:hAnsi="Arial" w:cs="Arial"/>
          <w:color w:val="000000"/>
          <w:sz w:val="23"/>
          <w:szCs w:val="23"/>
          <w:shd w:val="clear" w:color="auto" w:fill="FFFFFF"/>
        </w:rPr>
        <w:t>&gt;-</w:t>
      </w:r>
      <w:proofErr w:type="gramEnd"/>
      <w:r>
        <w:rPr>
          <w:rFonts w:ascii="Arial" w:hAnsi="Arial" w:cs="Arial"/>
          <w:color w:val="000000"/>
          <w:sz w:val="23"/>
          <w:szCs w:val="23"/>
          <w:shd w:val="clear" w:color="auto" w:fill="FFFFFF"/>
        </w:rPr>
        <w:t>О-О, часть 1 статьи </w:t>
      </w:r>
      <w:hyperlink r:id="rId27"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предоставляет суду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уменьшить сумму, взыскиваемую в возмещение соответствующих расходов по оплате услуг представителя. </w:t>
      </w:r>
      <w:proofErr w:type="gramStart"/>
      <w:r>
        <w:rPr>
          <w:rFonts w:ascii="Arial" w:hAnsi="Arial" w:cs="Arial"/>
          <w:color w:val="000000"/>
          <w:sz w:val="23"/>
          <w:szCs w:val="23"/>
          <w:shd w:val="clear" w:color="auto" w:fill="FFFFFF"/>
        </w:rPr>
        <w:t>Поскольку реализация названного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судом возможна лишь в случае признания указанных расходов чрезмерными в силу конкретных обстоятельств дела, при том, что суд, как неоднократно указывал Конституционный Суд Российской Федерации, обязан создавать условия, при которых соблюдался бы необходимый баланс процессуальных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сторон, данная норма не может рассматриваться как нарушающая конституционные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заявителя.</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части 3 статьи </w:t>
      </w:r>
      <w:hyperlink r:id="rId28" w:anchor="6NlCTjEEWarB" w:tgtFrame="_blank" w:tooltip="Конституция &gt;  Раздел I &gt; Глава 2. Права и свободы человека и гражданина &gt; Статья 17" w:history="1">
        <w:r>
          <w:rPr>
            <w:rStyle w:val="a3"/>
            <w:rFonts w:ascii="Arial" w:hAnsi="Arial" w:cs="Arial"/>
            <w:color w:val="8859A8"/>
            <w:sz w:val="23"/>
            <w:szCs w:val="23"/>
            <w:bdr w:val="none" w:sz="0" w:space="0" w:color="auto" w:frame="1"/>
          </w:rPr>
          <w:t>17 Конституции</w:t>
        </w:r>
      </w:hyperlink>
      <w:r>
        <w:rPr>
          <w:rFonts w:ascii="Arial" w:hAnsi="Arial" w:cs="Arial"/>
          <w:color w:val="000000"/>
          <w:sz w:val="23"/>
          <w:szCs w:val="23"/>
          <w:shd w:val="clear" w:color="auto" w:fill="FFFFFF"/>
        </w:rPr>
        <w:t> Российской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w:t>
      </w:r>
      <w:proofErr w:type="gramEnd"/>
      <w:r>
        <w:rPr>
          <w:rFonts w:ascii="Arial" w:hAnsi="Arial" w:cs="Arial"/>
          <w:color w:val="000000"/>
          <w:sz w:val="23"/>
          <w:szCs w:val="23"/>
          <w:shd w:val="clear" w:color="auto" w:fill="FFFFFF"/>
        </w:rPr>
        <w:t xml:space="preserve">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 лиц.</w:t>
      </w:r>
    </w:p>
    <w:p w:rsidR="00F33517" w:rsidRDefault="00F33517" w:rsidP="00F33517">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При определении размера подлежащих взысканию в пользу истцов расходов на услуги представителя по настоящему делу суд исходит из следующих обстоятельств.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Данное дело не относится к категории сложных споров, требующих изучения значительной законодательной базы, судебной практики, продолжительного времени для подготовки к судебному заседанию, представления большого объема доказательств. Разработка правовой позиции по настоящему делу не требует значительных усилий, поскольку имеется обширная судебная практика и соответствующие судебные акты находятся во всеобщем доступе в телекоммуникационной сети «Интернет».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учетом указанного, учитывая период рассмотрения дела, степень участия в </w:t>
      </w:r>
      <w:r>
        <w:rPr>
          <w:rFonts w:ascii="Arial" w:hAnsi="Arial" w:cs="Arial"/>
          <w:color w:val="000000"/>
          <w:sz w:val="23"/>
          <w:szCs w:val="23"/>
          <w:shd w:val="clear" w:color="auto" w:fill="FFFFFF"/>
        </w:rPr>
        <w:lastRenderedPageBreak/>
        <w:t>рассмотрении дела представителя истцов, категории спора, несложности дела, с учетом принципа разумности и справедливости, суд считает возможным взыскать с ответчика в пользу ФИО</w:t>
      </w:r>
      <w:proofErr w:type="gramStart"/>
      <w:r>
        <w:rPr>
          <w:rFonts w:ascii="Arial" w:hAnsi="Arial" w:cs="Arial"/>
          <w:color w:val="000000"/>
          <w:sz w:val="23"/>
          <w:szCs w:val="23"/>
          <w:shd w:val="clear" w:color="auto" w:fill="FFFFFF"/>
        </w:rPr>
        <w:t>9</w:t>
      </w:r>
      <w:proofErr w:type="gramEnd"/>
      <w:r>
        <w:rPr>
          <w:rFonts w:ascii="Arial" w:hAnsi="Arial" w:cs="Arial"/>
          <w:color w:val="000000"/>
          <w:sz w:val="23"/>
          <w:szCs w:val="23"/>
          <w:shd w:val="clear" w:color="auto" w:fill="FFFFFF"/>
        </w:rPr>
        <w:t xml:space="preserve"> А.М. расходы на услуги представителя по данному делу в размере 7 000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2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истцы были освобождены, взыскиваются с ответчика, не освобожденного от уплаты судебных расходов, пропорционально удовлетворенной части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 силу положений пункта 4 части 2 статьи </w:t>
      </w:r>
      <w:hyperlink r:id="rId30"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Pr>
            <w:rStyle w:val="a3"/>
            <w:rFonts w:ascii="Arial" w:hAnsi="Arial" w:cs="Arial"/>
            <w:color w:val="8859A8"/>
            <w:sz w:val="23"/>
            <w:szCs w:val="23"/>
            <w:bdr w:val="none" w:sz="0" w:space="0" w:color="auto" w:frame="1"/>
          </w:rPr>
          <w:t>333.36</w:t>
        </w:r>
      </w:hyperlink>
      <w:r>
        <w:rPr>
          <w:rFonts w:ascii="Arial" w:hAnsi="Arial" w:cs="Arial"/>
          <w:color w:val="000000"/>
          <w:sz w:val="23"/>
          <w:szCs w:val="23"/>
          <w:shd w:val="clear" w:color="auto" w:fill="FFFFFF"/>
        </w:rPr>
        <w:t> Налогового кодекса Российской Федерации, статьи </w:t>
      </w:r>
      <w:hyperlink r:id="rId31"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статьи </w:t>
      </w:r>
      <w:hyperlink r:id="rId32" w:tgtFrame="_blank" w:tooltip="БК РФ &gt;  Часть II. Бюджетная система Российской Федерации &gt; Раздел II. Доходы бюджетов &gt; Глава 9. Доходы местных бюджетов &gt; Статья 61.2. Налоговые доходы бюджетов городских округов" w:history="1">
        <w:r>
          <w:rPr>
            <w:rStyle w:val="a3"/>
            <w:rFonts w:ascii="Arial" w:hAnsi="Arial" w:cs="Arial"/>
            <w:color w:val="8859A8"/>
            <w:sz w:val="23"/>
            <w:szCs w:val="23"/>
            <w:bdr w:val="none" w:sz="0" w:space="0" w:color="auto" w:frame="1"/>
          </w:rPr>
          <w:t>61.2</w:t>
        </w:r>
      </w:hyperlink>
      <w:r>
        <w:rPr>
          <w:rFonts w:ascii="Arial" w:hAnsi="Arial" w:cs="Arial"/>
          <w:color w:val="000000"/>
          <w:sz w:val="23"/>
          <w:szCs w:val="23"/>
          <w:shd w:val="clear" w:color="auto" w:fill="FFFFFF"/>
        </w:rPr>
        <w:t> Бюджетного кодекса Российской Федерации с ответчика в доход местного бюджета подлежит взысканию государственная пошлина в размере 2 000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Руководствуясь статьями </w:t>
      </w:r>
      <w:hyperlink r:id="rId3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34"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F33517" w:rsidRDefault="00F33517" w:rsidP="00F33517">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1B5D40" w:rsidRPr="001F2E87" w:rsidRDefault="00F33517" w:rsidP="00F33517">
      <w:r>
        <w:rPr>
          <w:rFonts w:ascii="Arial" w:hAnsi="Arial" w:cs="Arial"/>
          <w:color w:val="000000"/>
          <w:sz w:val="23"/>
          <w:szCs w:val="23"/>
          <w:shd w:val="clear" w:color="auto" w:fill="FFFFFF"/>
        </w:rPr>
        <w:t>иск ФИО5,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shd w:val="clear" w:color="auto" w:fill="FFFFFF"/>
        </w:rPr>
        <w:t>, действующей от своего имени и в интересах несовершеннолетних детей ФИО2, ФИО3, ФИО4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и компенсации морального вреда, расходов на услуги представителя, штрафа удовлетворить частично.</w:t>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(ИНН 1657100885) в пользу ФИО5 неустойку в размере 14 000 (четырнадцать тысяч) рублей, компенсацию морального вреда 2 000 (две тысячи) рублей, расходы по оплате услуг представителя в размере 7 000 (семь тысяч) рублей, штраф в размере 4 000 (четыре тысячи) рублей.</w:t>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(ИНН 1657100885) в пользу ФИО</w:t>
      </w:r>
      <w:proofErr w:type="gramStart"/>
      <w:r>
        <w:rPr>
          <w:rFonts w:ascii="Arial" w:hAnsi="Arial" w:cs="Arial"/>
          <w:color w:val="000000"/>
          <w:sz w:val="23"/>
          <w:szCs w:val="23"/>
          <w:shd w:val="clear" w:color="auto" w:fill="FFFFFF"/>
        </w:rPr>
        <w:t>6</w:t>
      </w:r>
      <w:proofErr w:type="gramEnd"/>
      <w:r>
        <w:rPr>
          <w:rFonts w:ascii="Arial" w:hAnsi="Arial" w:cs="Arial"/>
          <w:color w:val="000000"/>
          <w:sz w:val="23"/>
          <w:szCs w:val="23"/>
          <w:shd w:val="clear" w:color="auto" w:fill="FFFFFF"/>
        </w:rPr>
        <w:t>, действующей от своего имени и в интересах несовершеннолетних детей ФИО2, ФИО3, ФИО4 неустойку в размере 56 000 (пятьдесят шесть тысяч) рублей, компенсацию морального вреда 8 000 (восемь тысяч) рублей, штраф в размере 16 000 (шестнадцать тысяч) рублей.</w:t>
      </w:r>
      <w:r>
        <w:rPr>
          <w:rFonts w:ascii="Arial" w:hAnsi="Arial" w:cs="Arial"/>
          <w:color w:val="000000"/>
          <w:sz w:val="23"/>
          <w:szCs w:val="23"/>
        </w:rPr>
        <w:br/>
      </w:r>
      <w:r>
        <w:rPr>
          <w:rFonts w:ascii="Arial" w:hAnsi="Arial" w:cs="Arial"/>
          <w:color w:val="000000"/>
          <w:sz w:val="23"/>
          <w:szCs w:val="23"/>
          <w:shd w:val="clear" w:color="auto" w:fill="FFFFFF"/>
        </w:rPr>
        <w:t>В остальной части иска отказать.</w:t>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муниципального образования &lt;адрес изъят&gt; госпошлину в размере 2 000 (две тысячи) рублей.</w:t>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Верховный суд Республики Татарстан в течение одного месяца со дня изготовления решения в окончательной форме через Советский районный суд</w:t>
      </w:r>
      <w:proofErr w:type="gramEnd"/>
      <w:r>
        <w:rPr>
          <w:rFonts w:ascii="Arial" w:hAnsi="Arial" w:cs="Arial"/>
          <w:color w:val="000000"/>
          <w:sz w:val="23"/>
          <w:szCs w:val="23"/>
          <w:shd w:val="clear" w:color="auto" w:fill="FFFFFF"/>
        </w:rPr>
        <w:t xml:space="preserve"> &lt;адрес изъят&gt;.</w:t>
      </w:r>
      <w:r>
        <w:rPr>
          <w:rFonts w:ascii="Arial" w:hAnsi="Arial" w:cs="Arial"/>
          <w:color w:val="000000"/>
          <w:sz w:val="23"/>
          <w:szCs w:val="23"/>
        </w:rPr>
        <w:br/>
      </w:r>
      <w:r>
        <w:rPr>
          <w:rFonts w:ascii="Arial" w:hAnsi="Arial" w:cs="Arial"/>
          <w:color w:val="000000"/>
          <w:sz w:val="23"/>
          <w:szCs w:val="23"/>
          <w:shd w:val="clear" w:color="auto" w:fill="FFFFFF"/>
        </w:rPr>
        <w:t>Судья Советского</w:t>
      </w:r>
      <w:r>
        <w:rPr>
          <w:rFonts w:ascii="Arial" w:hAnsi="Arial" w:cs="Arial"/>
          <w:color w:val="000000"/>
          <w:sz w:val="23"/>
          <w:szCs w:val="23"/>
        </w:rPr>
        <w:t xml:space="preserve"> </w:t>
      </w:r>
      <w:r>
        <w:rPr>
          <w:rFonts w:ascii="Arial" w:hAnsi="Arial" w:cs="Arial"/>
          <w:color w:val="000000"/>
          <w:sz w:val="23"/>
          <w:szCs w:val="23"/>
          <w:shd w:val="clear" w:color="auto" w:fill="FFFFFF"/>
        </w:rPr>
        <w:t>районного суда &lt;адрес изъят&gt; /подпись/ С.С. Курникова</w:t>
      </w:r>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AC079D"/>
    <w:rsid w:val="00F3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F335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F335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99014">
      <w:bodyDiv w:val="1"/>
      <w:marLeft w:val="0"/>
      <w:marRight w:val="0"/>
      <w:marTop w:val="0"/>
      <w:marBottom w:val="0"/>
      <w:divBdr>
        <w:top w:val="none" w:sz="0" w:space="0" w:color="auto"/>
        <w:left w:val="none" w:sz="0" w:space="0" w:color="auto"/>
        <w:bottom w:val="none" w:sz="0" w:space="0" w:color="auto"/>
        <w:right w:val="none" w:sz="0" w:space="0" w:color="auto"/>
      </w:divBdr>
      <w:divsChild>
        <w:div w:id="1993868522">
          <w:marLeft w:val="0"/>
          <w:marRight w:val="0"/>
          <w:marTop w:val="300"/>
          <w:marBottom w:val="300"/>
          <w:divBdr>
            <w:top w:val="none" w:sz="0" w:space="0" w:color="auto"/>
            <w:left w:val="none" w:sz="0" w:space="0" w:color="auto"/>
            <w:bottom w:val="none" w:sz="0" w:space="0" w:color="auto"/>
            <w:right w:val="none" w:sz="0" w:space="0" w:color="auto"/>
          </w:divBdr>
          <w:divsChild>
            <w:div w:id="170590949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27386675">
          <w:marLeft w:val="0"/>
          <w:marRight w:val="0"/>
          <w:marTop w:val="300"/>
          <w:marBottom w:val="300"/>
          <w:divBdr>
            <w:top w:val="none" w:sz="0" w:space="0" w:color="auto"/>
            <w:left w:val="none" w:sz="0" w:space="0" w:color="auto"/>
            <w:bottom w:val="none" w:sz="0" w:space="0" w:color="auto"/>
            <w:right w:val="none" w:sz="0" w:space="0" w:color="auto"/>
          </w:divBdr>
          <w:divsChild>
            <w:div w:id="437061654">
              <w:marLeft w:val="0"/>
              <w:marRight w:val="0"/>
              <w:marTop w:val="0"/>
              <w:marBottom w:val="0"/>
              <w:divBdr>
                <w:top w:val="none" w:sz="0" w:space="0" w:color="auto"/>
                <w:left w:val="none" w:sz="0" w:space="0" w:color="auto"/>
                <w:bottom w:val="none" w:sz="0" w:space="0" w:color="auto"/>
                <w:right w:val="none" w:sz="0" w:space="0" w:color="auto"/>
              </w:divBdr>
            </w:div>
          </w:divsChild>
        </w:div>
        <w:div w:id="155077081">
          <w:marLeft w:val="0"/>
          <w:marRight w:val="0"/>
          <w:marTop w:val="300"/>
          <w:marBottom w:val="300"/>
          <w:divBdr>
            <w:top w:val="none" w:sz="0" w:space="0" w:color="auto"/>
            <w:left w:val="none" w:sz="0" w:space="0" w:color="auto"/>
            <w:bottom w:val="none" w:sz="0" w:space="0" w:color="auto"/>
            <w:right w:val="none" w:sz="0" w:space="0" w:color="auto"/>
          </w:divBdr>
          <w:divsChild>
            <w:div w:id="117206800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96397126">
          <w:marLeft w:val="0"/>
          <w:marRight w:val="0"/>
          <w:marTop w:val="300"/>
          <w:marBottom w:val="300"/>
          <w:divBdr>
            <w:top w:val="none" w:sz="0" w:space="0" w:color="auto"/>
            <w:left w:val="none" w:sz="0" w:space="0" w:color="auto"/>
            <w:bottom w:val="none" w:sz="0" w:space="0" w:color="auto"/>
            <w:right w:val="none" w:sz="0" w:space="0" w:color="auto"/>
          </w:divBdr>
          <w:divsChild>
            <w:div w:id="483741801">
              <w:marLeft w:val="0"/>
              <w:marRight w:val="0"/>
              <w:marTop w:val="0"/>
              <w:marBottom w:val="0"/>
              <w:divBdr>
                <w:top w:val="none" w:sz="0" w:space="0" w:color="auto"/>
                <w:left w:val="none" w:sz="0" w:space="0" w:color="auto"/>
                <w:bottom w:val="none" w:sz="0" w:space="0" w:color="auto"/>
                <w:right w:val="none" w:sz="0" w:space="0" w:color="auto"/>
              </w:divBdr>
            </w:div>
          </w:divsChild>
        </w:div>
        <w:div w:id="518665051">
          <w:marLeft w:val="0"/>
          <w:marRight w:val="0"/>
          <w:marTop w:val="300"/>
          <w:marBottom w:val="300"/>
          <w:divBdr>
            <w:top w:val="none" w:sz="0" w:space="0" w:color="auto"/>
            <w:left w:val="none" w:sz="0" w:space="0" w:color="auto"/>
            <w:bottom w:val="none" w:sz="0" w:space="0" w:color="auto"/>
            <w:right w:val="none" w:sz="0" w:space="0" w:color="auto"/>
          </w:divBdr>
          <w:divsChild>
            <w:div w:id="37396784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30122004-n-214-fz-ob/" TargetMode="External"/><Relationship Id="rId13" Type="http://schemas.openxmlformats.org/officeDocument/2006/relationships/hyperlink" Target="https://sudact.ru/law/federalnyi-zakon-ot-30122004-n-214-fz-ob/" TargetMode="External"/><Relationship Id="rId18" Type="http://schemas.openxmlformats.org/officeDocument/2006/relationships/hyperlink" Target="https://sudact.ru/law/gk-rf-chast1/razdel-iii/podrazdel-1_1/glava-25/statia-395/" TargetMode="External"/><Relationship Id="rId26" Type="http://schemas.openxmlformats.org/officeDocument/2006/relationships/hyperlink" Target="https://sudact.ru/law/gpk-rf/razdel-i/glava-7/statia-94/" TargetMode="External"/><Relationship Id="rId3" Type="http://schemas.openxmlformats.org/officeDocument/2006/relationships/settings" Target="settings.xml"/><Relationship Id="rId21" Type="http://schemas.openxmlformats.org/officeDocument/2006/relationships/hyperlink" Target="https://sudact.ru/law/zakon-rf-ot-07021992-n-2300-1-o/" TargetMode="External"/><Relationship Id="rId34" Type="http://schemas.openxmlformats.org/officeDocument/2006/relationships/hyperlink" Target="https://sudact.ru/law/gpk-rf/razdel-ii/podrazdel-ii/glava-16/statia-198/" TargetMode="External"/><Relationship Id="rId7" Type="http://schemas.openxmlformats.org/officeDocument/2006/relationships/hyperlink" Target="https://sudact.ru/law/gk-rf-chast1/razdel-iii/podrazdel-1_1/glava-22/statia-310/" TargetMode="External"/><Relationship Id="rId12" Type="http://schemas.openxmlformats.org/officeDocument/2006/relationships/hyperlink" Target="https://sudact.ru/law/federalnyi-zakon-ot-30122004-n-214-fz-ob/" TargetMode="External"/><Relationship Id="rId17" Type="http://schemas.openxmlformats.org/officeDocument/2006/relationships/hyperlink" Target="https://sudact.ru/law/gk-rf-chast1/razdel-iii/podrazdel-1_1/glava-25/statia-395/" TargetMode="External"/><Relationship Id="rId25" Type="http://schemas.openxmlformats.org/officeDocument/2006/relationships/hyperlink" Target="https://sudact.ru/law/gpk-rf/razdel-i/glava-7/statia-88/" TargetMode="External"/><Relationship Id="rId33"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konstitutsiia/"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gpk-rf/razdel-i/glava-7/statia-103/" TargetMode="External"/><Relationship Id="rId1" Type="http://schemas.openxmlformats.org/officeDocument/2006/relationships/styles" Target="styles.xml"/><Relationship Id="rId6" Type="http://schemas.openxmlformats.org/officeDocument/2006/relationships/hyperlink" Target="https://sudact.ru/law/gk-rf-chast1/razdel-iii/podrazdel-1_1/glava-22/statia-309/" TargetMode="External"/><Relationship Id="rId11" Type="http://schemas.openxmlformats.org/officeDocument/2006/relationships/hyperlink" Target="https://sudact.ru/law/gk-rf-chast2/razdel-iv/glava-52/statia-1005/" TargetMode="External"/><Relationship Id="rId24" Type="http://schemas.openxmlformats.org/officeDocument/2006/relationships/hyperlink" Target="https://sudact.ru/law/gk-rf-chast1/razdel-iii/podrazdel-1_1/glava-23/ss-2_3/statia-333/" TargetMode="External"/><Relationship Id="rId32" Type="http://schemas.openxmlformats.org/officeDocument/2006/relationships/hyperlink" Target="https://sudact.ru/law/bk-rf/chast-ii/razdel-ii/glava-9/statia-61.2/"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gk-rf-chast1/razdel-iii/podrazdel-1_1/glava-23/ss-2_3/statia-333/" TargetMode="External"/><Relationship Id="rId23" Type="http://schemas.openxmlformats.org/officeDocument/2006/relationships/hyperlink" Target="https://sudact.ru/law/gk-rf-chast1/razdel-iii/podrazdel-1_1/glava-23/ss-2_3/statia-333/" TargetMode="External"/><Relationship Id="rId28" Type="http://schemas.openxmlformats.org/officeDocument/2006/relationships/hyperlink" Target="https://sudact.ru/law/konstitutsiia/" TargetMode="External"/><Relationship Id="rId36" Type="http://schemas.openxmlformats.org/officeDocument/2006/relationships/theme" Target="theme/theme1.xml"/><Relationship Id="rId10" Type="http://schemas.openxmlformats.org/officeDocument/2006/relationships/hyperlink" Target="https://sudact.ru/law/gk-rf-chast2/razdel-iv/glava-52/statia-1005/" TargetMode="External"/><Relationship Id="rId19" Type="http://schemas.openxmlformats.org/officeDocument/2006/relationships/hyperlink" Target="https://sudact.ru/law/gk-rf-chast1/razdel-iii/podrazdel-1_1/glava-23/ss-2_3/statia-333/" TargetMode="External"/><Relationship Id="rId31" Type="http://schemas.openxmlformats.org/officeDocument/2006/relationships/hyperlink" Target="https://sudact.ru/law/gpk-rf/razdel-i/glava-7/statia-103/" TargetMode="External"/><Relationship Id="rId4" Type="http://schemas.openxmlformats.org/officeDocument/2006/relationships/webSettings" Target="webSettings.xml"/><Relationship Id="rId9" Type="http://schemas.openxmlformats.org/officeDocument/2006/relationships/hyperlink" Target="https://sudact.ru/law/federalnyi-zakon-ot-30122004-n-214-fz-ob/" TargetMode="External"/><Relationship Id="rId14" Type="http://schemas.openxmlformats.org/officeDocument/2006/relationships/hyperlink" Target="https://sudact.ru/law/gk-rf-chast1/razdel-iii/podrazdel-1_1/glava-23/ss-2_3/statia-333/" TargetMode="External"/><Relationship Id="rId22" Type="http://schemas.openxmlformats.org/officeDocument/2006/relationships/hyperlink" Target="https://sudact.ru/law/gk-rf-chast1/razdel-iii/podrazdel-1_1/glava-23/ss-2_3/statia-330/" TargetMode="External"/><Relationship Id="rId27" Type="http://schemas.openxmlformats.org/officeDocument/2006/relationships/hyperlink" Target="https://sudact.ru/law/gpk-rf/razdel-i/glava-7/statia-100/" TargetMode="External"/><Relationship Id="rId30" Type="http://schemas.openxmlformats.org/officeDocument/2006/relationships/hyperlink" Target="https://sudact.ru/law/nk-rf-chast2/razdel-viii/glava-25.3/statia-333.36_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5665</Words>
  <Characters>32292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2020-10-13T07:34:00Z</dcterms:created>
  <dcterms:modified xsi:type="dcterms:W3CDTF">2020-10-13T07:34:00Z</dcterms:modified>
</cp:coreProperties>
</file>